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>Sigurnost pri radu u laboratoriji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SPRUL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660F0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660F0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C6531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C6531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="00C6531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6531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A20A3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0A30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6531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A20A3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0A30">
              <w:rPr>
                <w:rFonts w:asciiTheme="majorHAnsi" w:hAnsiTheme="majorHAnsi"/>
                <w:b/>
                <w:sz w:val="18"/>
                <w:szCs w:val="18"/>
              </w:rPr>
              <w:t>95,86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6531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2772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772F">
              <w:rPr>
                <w:rFonts w:asciiTheme="majorHAnsi" w:hAnsiTheme="majorHAnsi" w:cs="Arial"/>
                <w:b/>
                <w:sz w:val="18"/>
                <w:szCs w:val="18"/>
              </w:rPr>
              <w:t>140,86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D9308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>Dr.sc. Nadira Ibrišimović Mehmedinović, red</w:t>
            </w:r>
            <w:r w:rsidR="00D9308C">
              <w:rPr>
                <w:rFonts w:asciiTheme="majorHAnsi" w:hAnsiTheme="majorHAnsi" w:cs="Arial"/>
                <w:b/>
                <w:sz w:val="18"/>
                <w:szCs w:val="18"/>
              </w:rPr>
              <w:t>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5311" w:rsidRPr="00C65311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pravilima laboratorijskog rada i mjerama zaštite s ciljem njihove pripreme  za samostalan rad u hemijskoj laboratoriji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>Definisanje pojmova u oblasti sigurnosti pri radu u laboratoriji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Poboljšati vještine studenata 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vezane za kontinuirani rad tokom čitave godine te da od samog početka kursa uzmu aktivno učešće u svim nastavnim aktivnostima i obavezama i ostvare dvosmjernu komunikaciju sa nastavnikom/asistentom.</w:t>
            </w:r>
          </w:p>
          <w:p w:rsidR="00CB72ED" w:rsidRPr="00B96B4F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 Poboljšati komunikacijske vještine studenata u pisanom i verbalnom obliku; Poboljšati vještine vezane za individualni i timski/grupni rad;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5311" w:rsidRPr="00C65311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obaveze, će biti osposobljeni da: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- koriste dostupnu raspoloživu literaturu vezanu za rješavanje različitih problema ovog kursa; 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- rješavaju probleme različite složenosti individualno ili u timu i iste prezentiraju u pisanom ili verbalnom obliku; 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- razumiju značaj ovog kursa u rješavanju različitih problema u praksi; </w:t>
            </w:r>
          </w:p>
          <w:p w:rsidR="00CB72ED" w:rsidRPr="00B96B4F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>- polože završni ispit u prvim ispitnim terminima na kraju semestra.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5311" w:rsidRPr="00C65311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>Uvod. Uređaji u laboratorij</w:t>
            </w:r>
            <w:r w:rsidR="00D9308C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 i rad s hemikalijama na siguran način. Sredstva lične zaštite. Zaštita respiratornih organa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Obilježavanje tvari, svjetske norme i sistematizacija tvari. Definicija štetnih supstanci. Klasifikacija štetnih supstanci. Fizička klasifikacija. Fiziološka klasifikacija. Hemijska klasifikacija. Načini djelovanja štetnih supstanci. Direktno i indirektno djelovanje štetnih i opasnih tvari ljudski organizam, putevi ulaska u organizam i odbrana organizma.                                                  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>Uvod u toksikologiju.Term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ino</w:t>
            </w: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logija u toksikologiji. Procjena toksičnosti. Netoksične materije. Toksične materije. Otrovi i stepen otrovnosti. Dijamant opasnosti. Oznake za klasifikaciju supstanci s obzirom na opasnost. Maksimalno dozvoljena koncentracija (MDK). Kratkotrajna dopuštena koncentracija (KDK). Biološka granična vrijednost (BGV). Predstavnici hemijskih grupa opasnih supstanci. Neorganske i organske supstance. 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Eksplozivne materije, gornja i donja granica eksplozivnosti. Uslovi gorenja i mjere zaštite. Biološke štetnosti. Podjela mikroorganizama sa štetnim djelovanjem na ljudski organizam. Mjere zaštite pri radu u mikrobiološkim laboratorijama. </w:t>
            </w:r>
          </w:p>
          <w:p w:rsidR="00CB72ED" w:rsidRPr="00B96B4F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Jonizirajuće zračenje. Izvori jonizirajućeg zračenja. Vrste jonizirajućeg zračenja. Fizičke veličine koje se koriste u zaštiti od zračenja.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5311" w:rsidRPr="00C65311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i kompetencija studenata na kraju semestra, koriste se različite nastavne metode: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>- predavanja (P),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>- timski/grupni projekti (seminarski radovi) (GP) i</w:t>
            </w:r>
          </w:p>
          <w:p w:rsidR="00CB72ED" w:rsidRPr="00B96B4F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>- kratki testovi sa suštinom apsolviranog gradiva.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5311" w:rsidRPr="00C65311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>Provjeravanje znanja studenata se provodi sljedećim metodama:</w:t>
            </w:r>
            <w:r w:rsidR="00F35C8F">
              <w:rPr>
                <w:rFonts w:asciiTheme="majorHAnsi" w:hAnsiTheme="majorHAnsi" w:cs="Arial"/>
                <w:b/>
                <w:sz w:val="18"/>
                <w:szCs w:val="18"/>
              </w:rPr>
              <w:t xml:space="preserve"> kolokvij, 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 testovi - parcijalni ispiti, seminarski rad i završni ispit.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-Aktivnost studenta na predavanju i kolokvij: maksimalno </w:t>
            </w:r>
            <w:r w:rsidR="00A20A30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bodova. 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-Testovi: maksimalno 30 bodova. 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>-Seminarski rad iz oblasti kursa: 1</w:t>
            </w:r>
            <w:r w:rsidR="00A20A30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bodova</w:t>
            </w:r>
          </w:p>
          <w:p w:rsidR="00CB72ED" w:rsidRPr="00B96B4F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50 bodova    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15D30" w:rsidRPr="00F15D30" w:rsidRDefault="00D05D23" w:rsidP="00F15D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15D30" w:rsidRPr="00F15D30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završnog ispita i utvrđuje se prema slijedećoj skali i uslovima:</w:t>
            </w:r>
          </w:p>
          <w:p w:rsidR="00F15D30" w:rsidRPr="00F15D30" w:rsidRDefault="00F15D30" w:rsidP="00F15D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max bodova                                                          </w:t>
            </w:r>
          </w:p>
          <w:p w:rsidR="00F15D30" w:rsidRPr="00F15D30" w:rsidRDefault="00F15D30" w:rsidP="00F15D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 xml:space="preserve">Aktivnost studenata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i kolokvij    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</w:p>
          <w:p w:rsidR="00F15D30" w:rsidRDefault="00F15D30" w:rsidP="00F15D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  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30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</w:t>
            </w:r>
          </w:p>
          <w:p w:rsidR="00F15D30" w:rsidRPr="00F15D30" w:rsidRDefault="00F15D30" w:rsidP="00F15D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Seminarski rad                                   10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</w:t>
            </w:r>
          </w:p>
          <w:p w:rsidR="00F15D30" w:rsidRPr="00F15D30" w:rsidRDefault="00F15D30" w:rsidP="00F15D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 xml:space="preserve">50                                                                 </w:t>
            </w:r>
          </w:p>
          <w:p w:rsidR="00F15D30" w:rsidRPr="00F15D30" w:rsidRDefault="00F15D30" w:rsidP="00F15D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 xml:space="preserve">Ukupno: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 xml:space="preserve">100    </w:t>
            </w:r>
          </w:p>
          <w:p w:rsidR="00F15D30" w:rsidRPr="00F15D30" w:rsidRDefault="00F15D30" w:rsidP="00F15D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</w:t>
            </w:r>
          </w:p>
          <w:p w:rsidR="00F15D30" w:rsidRPr="00F15D30" w:rsidRDefault="00F15D30" w:rsidP="00F15D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 xml:space="preserve">  Skala ocjenjivanja:                                                                                                               </w:t>
            </w:r>
          </w:p>
          <w:p w:rsidR="00F15D30" w:rsidRPr="00F15D30" w:rsidRDefault="00F15D30" w:rsidP="00F15D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>Brojčana Slovna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                Bodovi</w:t>
            </w:r>
          </w:p>
          <w:p w:rsidR="00F15D30" w:rsidRPr="00F15D30" w:rsidRDefault="00F15D30" w:rsidP="00F15D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>A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F15D30" w:rsidRPr="00F15D30" w:rsidRDefault="00F15D30" w:rsidP="00F15D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>B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85-94</w:t>
            </w:r>
          </w:p>
          <w:p w:rsidR="00F15D30" w:rsidRPr="00F15D30" w:rsidRDefault="00F15D30" w:rsidP="00F15D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>C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Prosječan, s primjetnim greškama     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75-84</w:t>
            </w:r>
          </w:p>
          <w:p w:rsidR="00F15D30" w:rsidRPr="00F15D30" w:rsidRDefault="00F15D30" w:rsidP="00F15D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>D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:rsidR="00F15D30" w:rsidRPr="00F15D30" w:rsidRDefault="00F15D30" w:rsidP="00F15D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>E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55-64</w:t>
            </w:r>
          </w:p>
          <w:p w:rsidR="00CB72ED" w:rsidRPr="00B96B4F" w:rsidRDefault="00F15D30" w:rsidP="00F15D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F15D3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&lt;55.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20A30" w:rsidRPr="00A20A30" w:rsidRDefault="00D05D23" w:rsidP="00A20A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0A30" w:rsidRPr="00A20A30">
              <w:rPr>
                <w:rFonts w:asciiTheme="majorHAnsi" w:hAnsiTheme="majorHAnsi" w:cs="Arial"/>
                <w:b/>
                <w:sz w:val="18"/>
                <w:szCs w:val="18"/>
              </w:rPr>
              <w:t>1. N. Ibrišimović Mehmedinović, J. Dedić, A. Kesić, M. Ibrišimović: Uvod u laboratorijski rad, Univerzitet u Tuzli, Tuzla, 2015.godine</w:t>
            </w:r>
          </w:p>
          <w:p w:rsidR="00CB72ED" w:rsidRPr="00B96B4F" w:rsidRDefault="00F15D30" w:rsidP="00A20A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A20A30" w:rsidRPr="00A20A30">
              <w:rPr>
                <w:rFonts w:asciiTheme="majorHAnsi" w:hAnsiTheme="majorHAnsi" w:cs="Arial"/>
                <w:b/>
                <w:sz w:val="18"/>
                <w:szCs w:val="18"/>
              </w:rPr>
              <w:t>. Sicheres Arbeit in chemischen Laboratorien, Bundesverband der Unfallkassen, München, 2000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25F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A20A30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925FB2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A20A30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925FB2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9308C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D9308C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D9308C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F35C8F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F35C8F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F35C8F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F08" w:rsidRDefault="00660F08">
      <w:pPr>
        <w:spacing w:line="240" w:lineRule="auto"/>
      </w:pPr>
      <w:r>
        <w:separator/>
      </w:r>
    </w:p>
  </w:endnote>
  <w:endnote w:type="continuationSeparator" w:id="0">
    <w:p w:rsidR="00660F08" w:rsidRDefault="00660F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35C8F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35C8F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35C8F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F08" w:rsidRDefault="00660F08">
      <w:pPr>
        <w:spacing w:after="0"/>
      </w:pPr>
      <w:r>
        <w:separator/>
      </w:r>
    </w:p>
  </w:footnote>
  <w:footnote w:type="continuationSeparator" w:id="0">
    <w:p w:rsidR="00660F08" w:rsidRDefault="00660F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4EA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56F0A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1DB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0F08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72F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25FB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0A3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D7973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531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9308C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15D30"/>
    <w:rsid w:val="00F2055F"/>
    <w:rsid w:val="00F22194"/>
    <w:rsid w:val="00F30C75"/>
    <w:rsid w:val="00F35C8F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090CA2-6249-4C2C-8077-98803BAC2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A3E74-CA4F-42B8-A5F4-ECB84BE7B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2024-03-19T08:24:00Z</cp:lastPrinted>
  <dcterms:created xsi:type="dcterms:W3CDTF">2026-04-28T09:54:00Z</dcterms:created>
  <dcterms:modified xsi:type="dcterms:W3CDTF">2026-04-29T08:15:00Z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